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B3D483" w14:textId="77777777" w:rsidR="00F66288" w:rsidRDefault="00F66288" w:rsidP="00F66288">
      <w:pPr>
        <w:jc w:val="both"/>
        <w:rPr>
          <w:b/>
          <w:bCs/>
          <w:u w:val="single"/>
        </w:rPr>
      </w:pPr>
    </w:p>
    <w:p w14:paraId="5BEC62A8" w14:textId="77777777" w:rsidR="00F66288" w:rsidRDefault="00F66288" w:rsidP="00F66288">
      <w:pPr>
        <w:jc w:val="both"/>
      </w:pPr>
      <w:r w:rsidRPr="006D6765">
        <w:rPr>
          <w:noProof/>
        </w:rPr>
        <w:drawing>
          <wp:inline distT="0" distB="0" distL="0" distR="0" wp14:anchorId="3473C335" wp14:editId="5814A371">
            <wp:extent cx="2560320" cy="850900"/>
            <wp:effectExtent l="0" t="0" r="0" b="6350"/>
            <wp:docPr id="2016756548"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560320" cy="850900"/>
                    </a:xfrm>
                    <a:prstGeom prst="rect">
                      <a:avLst/>
                    </a:prstGeom>
                    <a:noFill/>
                    <a:ln>
                      <a:noFill/>
                    </a:ln>
                  </pic:spPr>
                </pic:pic>
              </a:graphicData>
            </a:graphic>
          </wp:inline>
        </w:drawing>
      </w:r>
    </w:p>
    <w:p w14:paraId="7E59EDFD" w14:textId="12220ABD" w:rsidR="003C2DDB" w:rsidRPr="003C2DDB" w:rsidRDefault="003C2DDB" w:rsidP="003C2DDB">
      <w:pPr>
        <w:autoSpaceDE w:val="0"/>
        <w:autoSpaceDN w:val="0"/>
        <w:adjustRightInd w:val="0"/>
        <w:spacing w:after="0" w:line="240" w:lineRule="auto"/>
        <w:ind w:left="7080" w:firstLine="708"/>
        <w:rPr>
          <w:rFonts w:ascii="Arial" w:hAnsi="Arial" w:cs="Arial"/>
          <w:kern w:val="0"/>
          <w:sz w:val="24"/>
          <w:szCs w:val="24"/>
          <w:lang w:val="en-US"/>
        </w:rPr>
      </w:pPr>
      <w:r w:rsidRPr="003C2DDB">
        <w:rPr>
          <w:rFonts w:ascii="Arial" w:hAnsi="Arial" w:cs="Arial"/>
          <w:kern w:val="0"/>
          <w:sz w:val="24"/>
          <w:szCs w:val="24"/>
          <w:lang w:val="en-US"/>
        </w:rPr>
        <w:t xml:space="preserve">April </w:t>
      </w:r>
      <w:r w:rsidR="00D639E5">
        <w:rPr>
          <w:rFonts w:ascii="Arial" w:hAnsi="Arial" w:cs="Arial"/>
          <w:kern w:val="0"/>
          <w:sz w:val="24"/>
          <w:szCs w:val="24"/>
          <w:lang w:val="en-US"/>
        </w:rPr>
        <w:t>24</w:t>
      </w:r>
      <w:r w:rsidRPr="003C2DDB">
        <w:rPr>
          <w:rFonts w:ascii="Arial" w:hAnsi="Arial" w:cs="Arial"/>
          <w:kern w:val="0"/>
          <w:sz w:val="24"/>
          <w:szCs w:val="24"/>
          <w:lang w:val="en-US"/>
        </w:rPr>
        <w:t>, 2025</w:t>
      </w:r>
    </w:p>
    <w:p w14:paraId="4E3974E0" w14:textId="77777777" w:rsidR="00C469F8" w:rsidRPr="00C469F8" w:rsidRDefault="00C469F8" w:rsidP="003C2DDB">
      <w:pPr>
        <w:autoSpaceDE w:val="0"/>
        <w:autoSpaceDN w:val="0"/>
        <w:adjustRightInd w:val="0"/>
        <w:spacing w:after="0" w:line="240" w:lineRule="auto"/>
        <w:rPr>
          <w:rFonts w:ascii="Arial" w:hAnsi="Arial" w:cs="Arial"/>
          <w:kern w:val="0"/>
          <w:sz w:val="24"/>
          <w:szCs w:val="24"/>
          <w:lang w:val="en-US"/>
        </w:rPr>
      </w:pPr>
    </w:p>
    <w:p w14:paraId="5B0BEC8F" w14:textId="08AA8C9F" w:rsidR="003C2DDB" w:rsidRPr="00C469F8" w:rsidRDefault="003C2DDB" w:rsidP="003C2DDB">
      <w:pPr>
        <w:autoSpaceDE w:val="0"/>
        <w:autoSpaceDN w:val="0"/>
        <w:adjustRightInd w:val="0"/>
        <w:spacing w:after="0" w:line="240" w:lineRule="auto"/>
        <w:rPr>
          <w:rFonts w:ascii="Arial" w:hAnsi="Arial" w:cs="Arial"/>
          <w:kern w:val="0"/>
          <w:sz w:val="24"/>
          <w:szCs w:val="24"/>
          <w:lang w:val="en-US"/>
        </w:rPr>
      </w:pPr>
      <w:r w:rsidRPr="003C2DDB">
        <w:rPr>
          <w:rFonts w:ascii="Arial" w:hAnsi="Arial" w:cs="Arial"/>
          <w:kern w:val="0"/>
          <w:sz w:val="24"/>
          <w:szCs w:val="24"/>
          <w:lang w:val="en-US"/>
        </w:rPr>
        <w:t xml:space="preserve">Subject: Management of Discharges </w:t>
      </w:r>
      <w:r w:rsidR="002C276D">
        <w:rPr>
          <w:rFonts w:ascii="Arial" w:hAnsi="Arial" w:cs="Arial"/>
          <w:kern w:val="0"/>
          <w:sz w:val="24"/>
          <w:szCs w:val="24"/>
          <w:lang w:val="en-US"/>
        </w:rPr>
        <w:t>for</w:t>
      </w:r>
      <w:r w:rsidR="00D13528">
        <w:rPr>
          <w:rFonts w:ascii="Arial" w:hAnsi="Arial" w:cs="Arial"/>
          <w:kern w:val="0"/>
          <w:sz w:val="24"/>
          <w:szCs w:val="24"/>
          <w:lang w:val="en-US"/>
        </w:rPr>
        <w:t xml:space="preserve"> retail </w:t>
      </w:r>
      <w:r w:rsidR="00F45CD3">
        <w:rPr>
          <w:rFonts w:ascii="Arial" w:hAnsi="Arial" w:cs="Arial"/>
          <w:kern w:val="0"/>
          <w:sz w:val="24"/>
          <w:szCs w:val="24"/>
          <w:lang w:val="en-US"/>
        </w:rPr>
        <w:t>banking at National Bank</w:t>
      </w:r>
    </w:p>
    <w:p w14:paraId="05748A62" w14:textId="77777777" w:rsidR="00C469F8" w:rsidRPr="003C2DDB" w:rsidRDefault="00C469F8" w:rsidP="003C2DDB">
      <w:pPr>
        <w:autoSpaceDE w:val="0"/>
        <w:autoSpaceDN w:val="0"/>
        <w:adjustRightInd w:val="0"/>
        <w:spacing w:after="0" w:line="240" w:lineRule="auto"/>
        <w:rPr>
          <w:rFonts w:ascii="Arial" w:hAnsi="Arial" w:cs="Arial"/>
          <w:kern w:val="0"/>
          <w:sz w:val="24"/>
          <w:szCs w:val="24"/>
          <w:lang w:val="en-US"/>
        </w:rPr>
      </w:pPr>
    </w:p>
    <w:p w14:paraId="737F0848" w14:textId="134D26BD" w:rsidR="003C2DDB" w:rsidRPr="00C469F8" w:rsidRDefault="003C2DDB" w:rsidP="003C2DDB">
      <w:pPr>
        <w:autoSpaceDE w:val="0"/>
        <w:autoSpaceDN w:val="0"/>
        <w:adjustRightInd w:val="0"/>
        <w:spacing w:after="0" w:line="240" w:lineRule="auto"/>
        <w:rPr>
          <w:rFonts w:ascii="Arial" w:hAnsi="Arial" w:cs="Arial"/>
          <w:kern w:val="0"/>
          <w:sz w:val="24"/>
          <w:szCs w:val="24"/>
          <w:u w:val="single"/>
          <w:lang w:val="en-US"/>
        </w:rPr>
      </w:pPr>
      <w:r w:rsidRPr="003C2DDB">
        <w:rPr>
          <w:rFonts w:ascii="Arial" w:hAnsi="Arial" w:cs="Arial"/>
          <w:kern w:val="0"/>
          <w:sz w:val="24"/>
          <w:szCs w:val="24"/>
          <w:u w:val="single"/>
          <w:lang w:val="en-US"/>
        </w:rPr>
        <w:t>Repayment of client loans following the receipt of a mortgage statement:</w:t>
      </w:r>
    </w:p>
    <w:p w14:paraId="41601978" w14:textId="77777777" w:rsidR="00C469F8" w:rsidRPr="003C2DDB" w:rsidRDefault="00C469F8" w:rsidP="003C2DDB">
      <w:pPr>
        <w:autoSpaceDE w:val="0"/>
        <w:autoSpaceDN w:val="0"/>
        <w:adjustRightInd w:val="0"/>
        <w:spacing w:after="0" w:line="240" w:lineRule="auto"/>
        <w:rPr>
          <w:rFonts w:ascii="Arial" w:hAnsi="Arial" w:cs="Arial"/>
          <w:kern w:val="0"/>
          <w:sz w:val="24"/>
          <w:szCs w:val="24"/>
          <w:lang w:val="en-US"/>
        </w:rPr>
      </w:pPr>
    </w:p>
    <w:p w14:paraId="6B6DA64B" w14:textId="39F3E722" w:rsidR="003C2DDB" w:rsidRDefault="003C2DDB" w:rsidP="00C469F8">
      <w:pPr>
        <w:autoSpaceDE w:val="0"/>
        <w:autoSpaceDN w:val="0"/>
        <w:adjustRightInd w:val="0"/>
        <w:spacing w:after="0" w:line="240" w:lineRule="auto"/>
        <w:jc w:val="both"/>
        <w:rPr>
          <w:rFonts w:ascii="Arial" w:hAnsi="Arial" w:cs="Arial"/>
          <w:kern w:val="0"/>
          <w:sz w:val="24"/>
          <w:szCs w:val="24"/>
          <w:lang w:val="en-US"/>
        </w:rPr>
      </w:pPr>
      <w:r w:rsidRPr="003C2DDB">
        <w:rPr>
          <w:rFonts w:ascii="Arial" w:hAnsi="Arial" w:cs="Arial"/>
          <w:kern w:val="0"/>
          <w:sz w:val="24"/>
          <w:szCs w:val="24"/>
          <w:lang w:val="en-US"/>
        </w:rPr>
        <w:t xml:space="preserve">We are pleased to inform you that the Bank continues to develop its discharge solution. Starting from </w:t>
      </w:r>
      <w:r w:rsidR="003409FB">
        <w:rPr>
          <w:rFonts w:ascii="Arial" w:hAnsi="Arial" w:cs="Arial"/>
          <w:kern w:val="0"/>
          <w:sz w:val="24"/>
          <w:szCs w:val="24"/>
          <w:lang w:val="en-US"/>
        </w:rPr>
        <w:t xml:space="preserve">May 9 </w:t>
      </w:r>
      <w:r w:rsidRPr="003C2DDB">
        <w:rPr>
          <w:rFonts w:ascii="Arial" w:hAnsi="Arial" w:cs="Arial"/>
          <w:kern w:val="0"/>
          <w:sz w:val="24"/>
          <w:szCs w:val="24"/>
          <w:lang w:val="en-US"/>
        </w:rPr>
        <w:t>2025, a new feature will be added, allowing you to repay us via the bill payment solution of your financial institution.</w:t>
      </w:r>
    </w:p>
    <w:p w14:paraId="22EC861E" w14:textId="77777777" w:rsidR="00E73867" w:rsidRPr="003C2DDB" w:rsidRDefault="00E73867" w:rsidP="00C469F8">
      <w:pPr>
        <w:autoSpaceDE w:val="0"/>
        <w:autoSpaceDN w:val="0"/>
        <w:adjustRightInd w:val="0"/>
        <w:spacing w:after="0" w:line="240" w:lineRule="auto"/>
        <w:jc w:val="both"/>
        <w:rPr>
          <w:rFonts w:ascii="Arial" w:hAnsi="Arial" w:cs="Arial"/>
          <w:kern w:val="0"/>
          <w:sz w:val="24"/>
          <w:szCs w:val="24"/>
          <w:lang w:val="en-US"/>
        </w:rPr>
      </w:pPr>
    </w:p>
    <w:p w14:paraId="3C1A61EC" w14:textId="4A2A1C3E" w:rsidR="00FE5806" w:rsidRPr="00FE5806" w:rsidRDefault="00FE5806" w:rsidP="00FE5806">
      <w:pPr>
        <w:autoSpaceDE w:val="0"/>
        <w:autoSpaceDN w:val="0"/>
        <w:adjustRightInd w:val="0"/>
        <w:spacing w:after="0" w:line="240" w:lineRule="auto"/>
        <w:jc w:val="both"/>
        <w:rPr>
          <w:rFonts w:ascii="Arial" w:hAnsi="Arial" w:cs="Arial"/>
          <w:kern w:val="0"/>
          <w:sz w:val="24"/>
          <w:szCs w:val="24"/>
          <w:lang w:val="en-US"/>
        </w:rPr>
      </w:pPr>
      <w:r w:rsidRPr="00FE5806">
        <w:rPr>
          <w:rFonts w:ascii="Arial" w:hAnsi="Arial" w:cs="Arial"/>
          <w:kern w:val="0"/>
          <w:sz w:val="24"/>
          <w:szCs w:val="24"/>
          <w:lang w:val="en-US"/>
        </w:rPr>
        <w:t>When making a payment via the bill payment solution of your financial institution, you will need to select the provider "National Bank Mortgage Repayment" and enter the 17 digits of the reference number, available on the mortgage statement that we will provide to you.</w:t>
      </w:r>
    </w:p>
    <w:p w14:paraId="1695FC5A" w14:textId="77777777" w:rsidR="00FE5806" w:rsidRPr="00FE5806" w:rsidRDefault="00FE5806" w:rsidP="00FE5806">
      <w:pPr>
        <w:autoSpaceDE w:val="0"/>
        <w:autoSpaceDN w:val="0"/>
        <w:adjustRightInd w:val="0"/>
        <w:spacing w:after="0" w:line="240" w:lineRule="auto"/>
        <w:jc w:val="both"/>
        <w:rPr>
          <w:rFonts w:ascii="Arial" w:hAnsi="Arial" w:cs="Arial"/>
          <w:kern w:val="0"/>
          <w:sz w:val="24"/>
          <w:szCs w:val="24"/>
          <w:lang w:val="en-US"/>
        </w:rPr>
      </w:pPr>
    </w:p>
    <w:p w14:paraId="3004AA87" w14:textId="45F32B67" w:rsidR="003C2DDB" w:rsidRDefault="003C2DDB" w:rsidP="00C469F8">
      <w:pPr>
        <w:autoSpaceDE w:val="0"/>
        <w:autoSpaceDN w:val="0"/>
        <w:adjustRightInd w:val="0"/>
        <w:spacing w:after="0" w:line="240" w:lineRule="auto"/>
        <w:jc w:val="both"/>
        <w:rPr>
          <w:rFonts w:ascii="Arial" w:hAnsi="Arial" w:cs="Arial"/>
          <w:kern w:val="0"/>
          <w:sz w:val="24"/>
          <w:szCs w:val="24"/>
          <w:lang w:val="en-US"/>
        </w:rPr>
      </w:pPr>
      <w:r w:rsidRPr="003C2DDB">
        <w:rPr>
          <w:rFonts w:ascii="Arial" w:hAnsi="Arial" w:cs="Arial"/>
          <w:kern w:val="0"/>
          <w:sz w:val="24"/>
          <w:szCs w:val="24"/>
          <w:lang w:val="en-US"/>
        </w:rPr>
        <w:t xml:space="preserve">The bank will provide you with a list of accessible financial institutions, which will be continuously updated, so that you can send us the funds. You can access this list at </w:t>
      </w:r>
      <w:r w:rsidRPr="003C2DDB">
        <w:rPr>
          <w:rFonts w:ascii="Arial" w:hAnsi="Arial" w:cs="Arial"/>
          <w:color w:val="00B0F0"/>
          <w:kern w:val="0"/>
          <w:sz w:val="24"/>
          <w:szCs w:val="24"/>
          <w:lang w:val="en-US"/>
        </w:rPr>
        <w:t>n</w:t>
      </w:r>
      <w:r w:rsidR="00803DBF">
        <w:rPr>
          <w:rFonts w:ascii="Arial" w:hAnsi="Arial" w:cs="Arial"/>
          <w:color w:val="00B0F0"/>
          <w:kern w:val="0"/>
          <w:sz w:val="24"/>
          <w:szCs w:val="24"/>
          <w:lang w:val="en-US"/>
        </w:rPr>
        <w:t>b</w:t>
      </w:r>
      <w:r w:rsidRPr="003C2DDB">
        <w:rPr>
          <w:rFonts w:ascii="Arial" w:hAnsi="Arial" w:cs="Arial"/>
          <w:color w:val="00B0F0"/>
          <w:kern w:val="0"/>
          <w:sz w:val="24"/>
          <w:szCs w:val="24"/>
          <w:lang w:val="en-US"/>
        </w:rPr>
        <w:t>c.ca/</w:t>
      </w:r>
      <w:r w:rsidR="003F2E20" w:rsidRPr="00927055">
        <w:rPr>
          <w:rFonts w:ascii="Arial" w:hAnsi="Arial" w:cs="Arial"/>
          <w:color w:val="00B0F0"/>
          <w:kern w:val="0"/>
          <w:sz w:val="24"/>
          <w:szCs w:val="24"/>
          <w:lang w:val="en-US"/>
        </w:rPr>
        <w:t>legal-documentation</w:t>
      </w:r>
      <w:r w:rsidRPr="003C2DDB">
        <w:rPr>
          <w:rFonts w:ascii="Arial" w:hAnsi="Arial" w:cs="Arial"/>
          <w:kern w:val="0"/>
          <w:sz w:val="24"/>
          <w:szCs w:val="24"/>
          <w:lang w:val="en-US"/>
        </w:rPr>
        <w:t>.</w:t>
      </w:r>
    </w:p>
    <w:p w14:paraId="13CB1984" w14:textId="77777777" w:rsidR="00E73867" w:rsidRPr="003C2DDB" w:rsidRDefault="00E73867" w:rsidP="00C469F8">
      <w:pPr>
        <w:autoSpaceDE w:val="0"/>
        <w:autoSpaceDN w:val="0"/>
        <w:adjustRightInd w:val="0"/>
        <w:spacing w:after="0" w:line="240" w:lineRule="auto"/>
        <w:jc w:val="both"/>
        <w:rPr>
          <w:rFonts w:ascii="Arial" w:hAnsi="Arial" w:cs="Arial"/>
          <w:kern w:val="0"/>
          <w:sz w:val="24"/>
          <w:szCs w:val="24"/>
          <w:lang w:val="en-US"/>
        </w:rPr>
      </w:pPr>
    </w:p>
    <w:p w14:paraId="5ADD87B2" w14:textId="77777777" w:rsidR="003C2DDB" w:rsidRPr="003C2DDB" w:rsidRDefault="003C2DDB" w:rsidP="00C469F8">
      <w:pPr>
        <w:autoSpaceDE w:val="0"/>
        <w:autoSpaceDN w:val="0"/>
        <w:adjustRightInd w:val="0"/>
        <w:spacing w:after="0" w:line="240" w:lineRule="auto"/>
        <w:jc w:val="both"/>
        <w:rPr>
          <w:rFonts w:ascii="Arial" w:hAnsi="Arial" w:cs="Arial"/>
          <w:kern w:val="0"/>
          <w:sz w:val="24"/>
          <w:szCs w:val="24"/>
          <w:lang w:val="en-US"/>
        </w:rPr>
      </w:pPr>
      <w:r w:rsidRPr="003C2DDB">
        <w:rPr>
          <w:rFonts w:ascii="Arial" w:hAnsi="Arial" w:cs="Arial"/>
          <w:kern w:val="0"/>
          <w:sz w:val="24"/>
          <w:szCs w:val="24"/>
          <w:lang w:val="en-US"/>
        </w:rPr>
        <w:t>Although this new solution is not mandatory, we recommend it for its efficiency and speed. Please note that repayment is still possible by issuing a check at the branch of your choice.</w:t>
      </w:r>
    </w:p>
    <w:p w14:paraId="7D1206BF" w14:textId="77777777" w:rsidR="00E73867" w:rsidRDefault="00E73867" w:rsidP="00C469F8">
      <w:pPr>
        <w:autoSpaceDE w:val="0"/>
        <w:autoSpaceDN w:val="0"/>
        <w:adjustRightInd w:val="0"/>
        <w:spacing w:after="0" w:line="240" w:lineRule="auto"/>
        <w:jc w:val="both"/>
        <w:rPr>
          <w:rFonts w:ascii="Arial" w:hAnsi="Arial" w:cs="Arial"/>
          <w:kern w:val="0"/>
          <w:sz w:val="24"/>
          <w:szCs w:val="24"/>
          <w:lang w:val="en-US"/>
        </w:rPr>
      </w:pPr>
    </w:p>
    <w:p w14:paraId="7FAB8F2D" w14:textId="2B692DE2" w:rsidR="003C2DDB" w:rsidRPr="003C2DDB" w:rsidRDefault="003C2DDB" w:rsidP="00E73867">
      <w:pPr>
        <w:autoSpaceDE w:val="0"/>
        <w:autoSpaceDN w:val="0"/>
        <w:adjustRightInd w:val="0"/>
        <w:spacing w:after="0" w:line="240" w:lineRule="auto"/>
        <w:jc w:val="both"/>
        <w:rPr>
          <w:rFonts w:ascii="Arial" w:hAnsi="Arial" w:cs="Arial"/>
          <w:kern w:val="0"/>
          <w:sz w:val="24"/>
          <w:szCs w:val="24"/>
          <w:lang w:val="en-US"/>
        </w:rPr>
      </w:pPr>
      <w:r w:rsidRPr="003C2DDB">
        <w:rPr>
          <w:rFonts w:ascii="Arial" w:hAnsi="Arial" w:cs="Arial"/>
          <w:kern w:val="0"/>
          <w:sz w:val="24"/>
          <w:szCs w:val="24"/>
          <w:lang w:val="en-US"/>
        </w:rPr>
        <w:t>It is important to note that, although the discharge management service is available for most mortgage repayment cases, ordering the statement at the branch is still required for the following scenarios:</w:t>
      </w:r>
    </w:p>
    <w:p w14:paraId="73A0B78B" w14:textId="77777777" w:rsidR="003C2DDB" w:rsidRPr="003C2DDB" w:rsidRDefault="003C2DDB" w:rsidP="00E73867">
      <w:pPr>
        <w:numPr>
          <w:ilvl w:val="0"/>
          <w:numId w:val="5"/>
        </w:numPr>
        <w:autoSpaceDE w:val="0"/>
        <w:autoSpaceDN w:val="0"/>
        <w:adjustRightInd w:val="0"/>
        <w:spacing w:after="0" w:line="240" w:lineRule="auto"/>
        <w:ind w:left="709"/>
        <w:jc w:val="both"/>
        <w:rPr>
          <w:rFonts w:ascii="Arial" w:hAnsi="Arial" w:cs="Arial"/>
          <w:kern w:val="0"/>
          <w:sz w:val="24"/>
          <w:szCs w:val="24"/>
        </w:rPr>
      </w:pPr>
      <w:r w:rsidRPr="003C2DDB">
        <w:rPr>
          <w:rFonts w:ascii="Arial" w:hAnsi="Arial" w:cs="Arial"/>
          <w:kern w:val="0"/>
          <w:sz w:val="24"/>
          <w:szCs w:val="24"/>
        </w:rPr>
        <w:t>Transfer of mortgage/subrogation;</w:t>
      </w:r>
    </w:p>
    <w:p w14:paraId="77AE359F" w14:textId="77777777" w:rsidR="003C2DDB" w:rsidRPr="003C2DDB" w:rsidRDefault="003C2DDB" w:rsidP="00E73867">
      <w:pPr>
        <w:numPr>
          <w:ilvl w:val="0"/>
          <w:numId w:val="5"/>
        </w:numPr>
        <w:autoSpaceDE w:val="0"/>
        <w:autoSpaceDN w:val="0"/>
        <w:adjustRightInd w:val="0"/>
        <w:spacing w:after="0" w:line="240" w:lineRule="auto"/>
        <w:ind w:left="709"/>
        <w:jc w:val="both"/>
        <w:rPr>
          <w:rFonts w:ascii="Arial" w:hAnsi="Arial" w:cs="Arial"/>
          <w:kern w:val="0"/>
          <w:sz w:val="24"/>
          <w:szCs w:val="24"/>
          <w:lang w:val="en-US"/>
        </w:rPr>
      </w:pPr>
      <w:r w:rsidRPr="003C2DDB">
        <w:rPr>
          <w:rFonts w:ascii="Arial" w:hAnsi="Arial" w:cs="Arial"/>
          <w:kern w:val="0"/>
          <w:sz w:val="24"/>
          <w:szCs w:val="24"/>
          <w:lang w:val="en-US"/>
        </w:rPr>
        <w:t>Addition or removal of a borrower when the loan was already at the National Bank. (If your specific mandate mentions that the bank will provide you with the mortgage statement, you do not need to order it. We will prepare and send you the statement without you ordering it);</w:t>
      </w:r>
    </w:p>
    <w:p w14:paraId="714C04C7" w14:textId="77777777" w:rsidR="003C2DDB" w:rsidRPr="003C2DDB" w:rsidRDefault="003C2DDB" w:rsidP="00E73867">
      <w:pPr>
        <w:numPr>
          <w:ilvl w:val="0"/>
          <w:numId w:val="5"/>
        </w:numPr>
        <w:autoSpaceDE w:val="0"/>
        <w:autoSpaceDN w:val="0"/>
        <w:adjustRightInd w:val="0"/>
        <w:spacing w:after="0" w:line="240" w:lineRule="auto"/>
        <w:ind w:left="709"/>
        <w:jc w:val="both"/>
        <w:rPr>
          <w:rFonts w:ascii="Arial" w:hAnsi="Arial" w:cs="Arial"/>
          <w:kern w:val="0"/>
          <w:sz w:val="24"/>
          <w:szCs w:val="24"/>
          <w:lang w:val="en-US"/>
        </w:rPr>
      </w:pPr>
      <w:r w:rsidRPr="003C2DDB">
        <w:rPr>
          <w:rFonts w:ascii="Arial" w:hAnsi="Arial" w:cs="Arial"/>
          <w:kern w:val="0"/>
          <w:sz w:val="24"/>
          <w:szCs w:val="24"/>
          <w:lang w:val="en-US"/>
        </w:rPr>
        <w:t>Assumption/takeover or request for informational statement;</w:t>
      </w:r>
    </w:p>
    <w:p w14:paraId="16288453" w14:textId="77777777" w:rsidR="00E73867" w:rsidRDefault="00E73867" w:rsidP="008D5D88">
      <w:pPr>
        <w:autoSpaceDE w:val="0"/>
        <w:autoSpaceDN w:val="0"/>
        <w:adjustRightInd w:val="0"/>
        <w:spacing w:after="0" w:line="240" w:lineRule="auto"/>
        <w:jc w:val="both"/>
        <w:rPr>
          <w:rFonts w:ascii="Arial" w:hAnsi="Arial" w:cs="Arial"/>
          <w:kern w:val="0"/>
          <w:sz w:val="24"/>
          <w:szCs w:val="24"/>
          <w:lang w:val="en-US"/>
        </w:rPr>
      </w:pPr>
    </w:p>
    <w:p w14:paraId="0C60356A" w14:textId="2F4571B9" w:rsidR="003C2DDB" w:rsidRDefault="003C2DDB" w:rsidP="008D5D88">
      <w:pPr>
        <w:autoSpaceDE w:val="0"/>
        <w:autoSpaceDN w:val="0"/>
        <w:adjustRightInd w:val="0"/>
        <w:spacing w:after="0" w:line="240" w:lineRule="auto"/>
        <w:jc w:val="both"/>
        <w:rPr>
          <w:rFonts w:ascii="Arial" w:hAnsi="Arial" w:cs="Arial"/>
          <w:kern w:val="0"/>
          <w:sz w:val="24"/>
          <w:szCs w:val="24"/>
          <w:lang w:val="en-US"/>
        </w:rPr>
      </w:pPr>
      <w:r w:rsidRPr="003C2DDB">
        <w:rPr>
          <w:rFonts w:ascii="Arial" w:hAnsi="Arial" w:cs="Arial"/>
          <w:kern w:val="0"/>
          <w:sz w:val="24"/>
          <w:szCs w:val="24"/>
          <w:lang w:val="en-US"/>
        </w:rPr>
        <w:t>For these scenarios, repayment must be made by check at the branch holding the loan. You will not have the reference number allowing the bill payment option of your financial institution.</w:t>
      </w:r>
    </w:p>
    <w:p w14:paraId="1F9BC950" w14:textId="77777777" w:rsidR="008D5D88" w:rsidRPr="003C2DDB" w:rsidRDefault="008D5D88" w:rsidP="008D5D88">
      <w:pPr>
        <w:autoSpaceDE w:val="0"/>
        <w:autoSpaceDN w:val="0"/>
        <w:adjustRightInd w:val="0"/>
        <w:spacing w:after="0" w:line="240" w:lineRule="auto"/>
        <w:jc w:val="both"/>
        <w:rPr>
          <w:rFonts w:ascii="Arial" w:hAnsi="Arial" w:cs="Arial"/>
          <w:kern w:val="0"/>
          <w:sz w:val="24"/>
          <w:szCs w:val="24"/>
          <w:lang w:val="en-US"/>
        </w:rPr>
      </w:pPr>
    </w:p>
    <w:p w14:paraId="61EDE55E" w14:textId="7A5435D5" w:rsidR="003C2DDB" w:rsidRDefault="003C2DDB" w:rsidP="008D5D88">
      <w:pPr>
        <w:autoSpaceDE w:val="0"/>
        <w:autoSpaceDN w:val="0"/>
        <w:adjustRightInd w:val="0"/>
        <w:spacing w:after="0" w:line="240" w:lineRule="auto"/>
        <w:jc w:val="both"/>
        <w:rPr>
          <w:rFonts w:ascii="Arial" w:hAnsi="Arial" w:cs="Arial"/>
          <w:kern w:val="0"/>
          <w:sz w:val="24"/>
          <w:szCs w:val="24"/>
          <w:lang w:val="en-US"/>
        </w:rPr>
      </w:pPr>
      <w:r w:rsidRPr="003C2DDB">
        <w:rPr>
          <w:rFonts w:ascii="Arial" w:hAnsi="Arial" w:cs="Arial"/>
          <w:kern w:val="0"/>
          <w:sz w:val="24"/>
          <w:szCs w:val="24"/>
          <w:lang w:val="en-US"/>
        </w:rPr>
        <w:t>To locate a branch, here is the link to our locator. You can filter the results by selecting only (Branch Type = National Bank): </w:t>
      </w:r>
      <w:hyperlink r:id="rId6" w:history="1">
        <w:r w:rsidR="008D5D88" w:rsidRPr="003C2DDB">
          <w:rPr>
            <w:rStyle w:val="Lienhypertexte"/>
            <w:rFonts w:ascii="Arial" w:hAnsi="Arial" w:cs="Arial"/>
            <w:kern w:val="0"/>
            <w:sz w:val="24"/>
            <w:szCs w:val="24"/>
            <w:lang w:val="en-US"/>
          </w:rPr>
          <w:t>https://localisateur.bnc.ca/</w:t>
        </w:r>
      </w:hyperlink>
    </w:p>
    <w:p w14:paraId="296D7345" w14:textId="77777777" w:rsidR="008D5D88" w:rsidRPr="003C2DDB" w:rsidRDefault="008D5D88" w:rsidP="008D5D88">
      <w:pPr>
        <w:autoSpaceDE w:val="0"/>
        <w:autoSpaceDN w:val="0"/>
        <w:adjustRightInd w:val="0"/>
        <w:spacing w:after="0" w:line="240" w:lineRule="auto"/>
        <w:jc w:val="both"/>
        <w:rPr>
          <w:rFonts w:ascii="Arial" w:hAnsi="Arial" w:cs="Arial"/>
          <w:kern w:val="0"/>
          <w:sz w:val="24"/>
          <w:szCs w:val="24"/>
          <w:lang w:val="en-US"/>
        </w:rPr>
      </w:pPr>
    </w:p>
    <w:p w14:paraId="6E13C592" w14:textId="2E21462F" w:rsidR="008D5D88" w:rsidRDefault="003C2DDB" w:rsidP="008D5D88">
      <w:pPr>
        <w:autoSpaceDE w:val="0"/>
        <w:autoSpaceDN w:val="0"/>
        <w:adjustRightInd w:val="0"/>
        <w:spacing w:after="0" w:line="240" w:lineRule="auto"/>
        <w:jc w:val="both"/>
        <w:rPr>
          <w:rFonts w:ascii="Arial" w:hAnsi="Arial" w:cs="Arial"/>
          <w:color w:val="00B0F0"/>
          <w:kern w:val="0"/>
          <w:sz w:val="24"/>
          <w:szCs w:val="24"/>
          <w:lang w:val="en-US"/>
        </w:rPr>
      </w:pPr>
      <w:r w:rsidRPr="003C2DDB">
        <w:rPr>
          <w:rFonts w:ascii="Arial" w:hAnsi="Arial" w:cs="Arial"/>
          <w:kern w:val="0"/>
          <w:sz w:val="24"/>
          <w:szCs w:val="24"/>
          <w:lang w:val="en-US"/>
        </w:rPr>
        <w:lastRenderedPageBreak/>
        <w:t>You can access all our communications at: </w:t>
      </w:r>
      <w:r w:rsidR="00C71136" w:rsidRPr="003C2DDB">
        <w:rPr>
          <w:rFonts w:ascii="Arial" w:hAnsi="Arial" w:cs="Arial"/>
          <w:color w:val="00B0F0"/>
          <w:kern w:val="0"/>
          <w:sz w:val="24"/>
          <w:szCs w:val="24"/>
          <w:lang w:val="en-US"/>
        </w:rPr>
        <w:t>n</w:t>
      </w:r>
      <w:r w:rsidR="00803DBF">
        <w:rPr>
          <w:rFonts w:ascii="Arial" w:hAnsi="Arial" w:cs="Arial"/>
          <w:color w:val="00B0F0"/>
          <w:kern w:val="0"/>
          <w:sz w:val="24"/>
          <w:szCs w:val="24"/>
          <w:lang w:val="en-US"/>
        </w:rPr>
        <w:t>b</w:t>
      </w:r>
      <w:r w:rsidR="00C71136" w:rsidRPr="003C2DDB">
        <w:rPr>
          <w:rFonts w:ascii="Arial" w:hAnsi="Arial" w:cs="Arial"/>
          <w:color w:val="00B0F0"/>
          <w:kern w:val="0"/>
          <w:sz w:val="24"/>
          <w:szCs w:val="24"/>
          <w:lang w:val="en-US"/>
        </w:rPr>
        <w:t>c.ca/</w:t>
      </w:r>
      <w:r w:rsidR="00C71136" w:rsidRPr="00927055">
        <w:rPr>
          <w:rFonts w:ascii="Arial" w:hAnsi="Arial" w:cs="Arial"/>
          <w:color w:val="00B0F0"/>
          <w:kern w:val="0"/>
          <w:sz w:val="24"/>
          <w:szCs w:val="24"/>
          <w:lang w:val="en-US"/>
        </w:rPr>
        <w:t>legal-documentation</w:t>
      </w:r>
    </w:p>
    <w:p w14:paraId="7D654102" w14:textId="77777777" w:rsidR="00C71136" w:rsidRPr="003C2DDB" w:rsidRDefault="00C71136" w:rsidP="008D5D88">
      <w:pPr>
        <w:autoSpaceDE w:val="0"/>
        <w:autoSpaceDN w:val="0"/>
        <w:adjustRightInd w:val="0"/>
        <w:spacing w:after="0" w:line="240" w:lineRule="auto"/>
        <w:jc w:val="both"/>
        <w:rPr>
          <w:rFonts w:ascii="Arial" w:hAnsi="Arial" w:cs="Arial"/>
          <w:kern w:val="0"/>
          <w:sz w:val="24"/>
          <w:szCs w:val="24"/>
          <w:lang w:val="en-US"/>
        </w:rPr>
      </w:pPr>
    </w:p>
    <w:p w14:paraId="581DCFBD" w14:textId="77777777" w:rsidR="003C2DDB" w:rsidRDefault="003C2DDB" w:rsidP="008D5D88">
      <w:pPr>
        <w:autoSpaceDE w:val="0"/>
        <w:autoSpaceDN w:val="0"/>
        <w:adjustRightInd w:val="0"/>
        <w:spacing w:after="0" w:line="240" w:lineRule="auto"/>
        <w:jc w:val="both"/>
        <w:rPr>
          <w:rFonts w:ascii="Arial" w:hAnsi="Arial" w:cs="Arial"/>
          <w:kern w:val="0"/>
          <w:sz w:val="24"/>
          <w:szCs w:val="24"/>
          <w:lang w:val="en-US"/>
        </w:rPr>
      </w:pPr>
      <w:r w:rsidRPr="003C2DDB">
        <w:rPr>
          <w:rFonts w:ascii="Arial" w:hAnsi="Arial" w:cs="Arial"/>
          <w:kern w:val="0"/>
          <w:sz w:val="24"/>
          <w:szCs w:val="24"/>
          <w:lang w:val="en-US"/>
        </w:rPr>
        <w:t>Do not hesitate to contact us for any questions or comments by calling 1 888 849-1422, the number dedicated to notaries, Monday to Friday, between 9 a.m. and 5 p.m. We would like to thank you for your valuable collaboration.</w:t>
      </w:r>
    </w:p>
    <w:p w14:paraId="3D6B9B17" w14:textId="77777777" w:rsidR="008D5D88" w:rsidRPr="003C2DDB" w:rsidRDefault="008D5D88" w:rsidP="003C2DDB">
      <w:pPr>
        <w:autoSpaceDE w:val="0"/>
        <w:autoSpaceDN w:val="0"/>
        <w:adjustRightInd w:val="0"/>
        <w:spacing w:after="0" w:line="240" w:lineRule="auto"/>
        <w:rPr>
          <w:rFonts w:ascii="Arial" w:hAnsi="Arial" w:cs="Arial"/>
          <w:kern w:val="0"/>
          <w:sz w:val="24"/>
          <w:szCs w:val="24"/>
          <w:lang w:val="en-US"/>
        </w:rPr>
      </w:pPr>
    </w:p>
    <w:p w14:paraId="0AB77588" w14:textId="77777777" w:rsidR="003C2DDB" w:rsidRPr="003C2DDB" w:rsidRDefault="003C2DDB" w:rsidP="003C2DDB">
      <w:pPr>
        <w:autoSpaceDE w:val="0"/>
        <w:autoSpaceDN w:val="0"/>
        <w:adjustRightInd w:val="0"/>
        <w:spacing w:after="0" w:line="240" w:lineRule="auto"/>
        <w:rPr>
          <w:rFonts w:ascii="Arial" w:hAnsi="Arial" w:cs="Arial"/>
          <w:kern w:val="0"/>
          <w:sz w:val="24"/>
          <w:szCs w:val="24"/>
        </w:rPr>
      </w:pPr>
      <w:r w:rsidRPr="003C2DDB">
        <w:rPr>
          <w:rFonts w:ascii="Arial" w:hAnsi="Arial" w:cs="Arial"/>
          <w:kern w:val="0"/>
          <w:sz w:val="24"/>
          <w:szCs w:val="24"/>
        </w:rPr>
        <w:t>David Lamothe, Notary</w:t>
      </w:r>
    </w:p>
    <w:p w14:paraId="75014AE6" w14:textId="0EFC4118" w:rsidR="00B86B06" w:rsidRDefault="00B86B06" w:rsidP="003C2DDB">
      <w:pPr>
        <w:autoSpaceDE w:val="0"/>
        <w:autoSpaceDN w:val="0"/>
        <w:adjustRightInd w:val="0"/>
        <w:spacing w:after="0" w:line="240" w:lineRule="auto"/>
        <w:ind w:left="7080"/>
      </w:pPr>
    </w:p>
    <w:sectPr w:rsidR="00B86B06">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notTrueType/>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3155BD"/>
    <w:multiLevelType w:val="hybridMultilevel"/>
    <w:tmpl w:val="41E67210"/>
    <w:lvl w:ilvl="0" w:tplc="1918F09C">
      <w:numFmt w:val="bullet"/>
      <w:lvlText w:val="-"/>
      <w:lvlJc w:val="left"/>
      <w:pPr>
        <w:ind w:left="720" w:hanging="360"/>
      </w:pPr>
      <w:rPr>
        <w:rFonts w:ascii="Arial" w:eastAsiaTheme="minorHAnsi" w:hAnsi="Arial" w:cs="Aria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 w15:restartNumberingAfterBreak="0">
    <w:nsid w:val="36A629DB"/>
    <w:multiLevelType w:val="hybridMultilevel"/>
    <w:tmpl w:val="213A1B70"/>
    <w:lvl w:ilvl="0" w:tplc="42D08BE8">
      <w:start w:val="1"/>
      <w:numFmt w:val="bullet"/>
      <w:lvlText w:val=""/>
      <w:lvlJc w:val="left"/>
      <w:pPr>
        <w:ind w:left="1004" w:hanging="360"/>
      </w:pPr>
      <w:rPr>
        <w:rFonts w:ascii="Symbol" w:hAnsi="Symbol" w:hint="default"/>
      </w:rPr>
    </w:lvl>
    <w:lvl w:ilvl="1" w:tplc="0C0C0003" w:tentative="1">
      <w:start w:val="1"/>
      <w:numFmt w:val="bullet"/>
      <w:lvlText w:val="o"/>
      <w:lvlJc w:val="left"/>
      <w:pPr>
        <w:ind w:left="1724" w:hanging="360"/>
      </w:pPr>
      <w:rPr>
        <w:rFonts w:ascii="Courier New" w:hAnsi="Courier New" w:cs="Courier New" w:hint="default"/>
      </w:rPr>
    </w:lvl>
    <w:lvl w:ilvl="2" w:tplc="0C0C0005" w:tentative="1">
      <w:start w:val="1"/>
      <w:numFmt w:val="bullet"/>
      <w:lvlText w:val=""/>
      <w:lvlJc w:val="left"/>
      <w:pPr>
        <w:ind w:left="2444" w:hanging="360"/>
      </w:pPr>
      <w:rPr>
        <w:rFonts w:ascii="Wingdings" w:hAnsi="Wingdings" w:hint="default"/>
      </w:rPr>
    </w:lvl>
    <w:lvl w:ilvl="3" w:tplc="0C0C0001" w:tentative="1">
      <w:start w:val="1"/>
      <w:numFmt w:val="bullet"/>
      <w:lvlText w:val=""/>
      <w:lvlJc w:val="left"/>
      <w:pPr>
        <w:ind w:left="3164" w:hanging="360"/>
      </w:pPr>
      <w:rPr>
        <w:rFonts w:ascii="Symbol" w:hAnsi="Symbol" w:hint="default"/>
      </w:rPr>
    </w:lvl>
    <w:lvl w:ilvl="4" w:tplc="0C0C0003" w:tentative="1">
      <w:start w:val="1"/>
      <w:numFmt w:val="bullet"/>
      <w:lvlText w:val="o"/>
      <w:lvlJc w:val="left"/>
      <w:pPr>
        <w:ind w:left="3884" w:hanging="360"/>
      </w:pPr>
      <w:rPr>
        <w:rFonts w:ascii="Courier New" w:hAnsi="Courier New" w:cs="Courier New" w:hint="default"/>
      </w:rPr>
    </w:lvl>
    <w:lvl w:ilvl="5" w:tplc="0C0C0005" w:tentative="1">
      <w:start w:val="1"/>
      <w:numFmt w:val="bullet"/>
      <w:lvlText w:val=""/>
      <w:lvlJc w:val="left"/>
      <w:pPr>
        <w:ind w:left="4604" w:hanging="360"/>
      </w:pPr>
      <w:rPr>
        <w:rFonts w:ascii="Wingdings" w:hAnsi="Wingdings" w:hint="default"/>
      </w:rPr>
    </w:lvl>
    <w:lvl w:ilvl="6" w:tplc="0C0C0001" w:tentative="1">
      <w:start w:val="1"/>
      <w:numFmt w:val="bullet"/>
      <w:lvlText w:val=""/>
      <w:lvlJc w:val="left"/>
      <w:pPr>
        <w:ind w:left="5324" w:hanging="360"/>
      </w:pPr>
      <w:rPr>
        <w:rFonts w:ascii="Symbol" w:hAnsi="Symbol" w:hint="default"/>
      </w:rPr>
    </w:lvl>
    <w:lvl w:ilvl="7" w:tplc="0C0C0003" w:tentative="1">
      <w:start w:val="1"/>
      <w:numFmt w:val="bullet"/>
      <w:lvlText w:val="o"/>
      <w:lvlJc w:val="left"/>
      <w:pPr>
        <w:ind w:left="6044" w:hanging="360"/>
      </w:pPr>
      <w:rPr>
        <w:rFonts w:ascii="Courier New" w:hAnsi="Courier New" w:cs="Courier New" w:hint="default"/>
      </w:rPr>
    </w:lvl>
    <w:lvl w:ilvl="8" w:tplc="0C0C0005" w:tentative="1">
      <w:start w:val="1"/>
      <w:numFmt w:val="bullet"/>
      <w:lvlText w:val=""/>
      <w:lvlJc w:val="left"/>
      <w:pPr>
        <w:ind w:left="6764" w:hanging="360"/>
      </w:pPr>
      <w:rPr>
        <w:rFonts w:ascii="Wingdings" w:hAnsi="Wingdings" w:hint="default"/>
      </w:rPr>
    </w:lvl>
  </w:abstractNum>
  <w:abstractNum w:abstractNumId="2" w15:restartNumberingAfterBreak="0">
    <w:nsid w:val="3D790D64"/>
    <w:multiLevelType w:val="hybridMultilevel"/>
    <w:tmpl w:val="C4D6D3E8"/>
    <w:lvl w:ilvl="0" w:tplc="0C0C0003">
      <w:start w:val="1"/>
      <w:numFmt w:val="bullet"/>
      <w:lvlText w:val="o"/>
      <w:lvlJc w:val="left"/>
      <w:pPr>
        <w:ind w:left="720" w:hanging="360"/>
      </w:pPr>
      <w:rPr>
        <w:rFonts w:ascii="Courier New" w:hAnsi="Courier New" w:cs="Courier New"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 w15:restartNumberingAfterBreak="0">
    <w:nsid w:val="4A416A2D"/>
    <w:multiLevelType w:val="hybridMultilevel"/>
    <w:tmpl w:val="6582861C"/>
    <w:lvl w:ilvl="0" w:tplc="42D08BE8">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 w15:restartNumberingAfterBreak="0">
    <w:nsid w:val="5C446B4F"/>
    <w:multiLevelType w:val="multilevel"/>
    <w:tmpl w:val="F588F1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819808108">
    <w:abstractNumId w:val="3"/>
  </w:num>
  <w:num w:numId="2" w16cid:durableId="1725904880">
    <w:abstractNumId w:val="2"/>
  </w:num>
  <w:num w:numId="3" w16cid:durableId="561411911">
    <w:abstractNumId w:val="1"/>
  </w:num>
  <w:num w:numId="4" w16cid:durableId="393552604">
    <w:abstractNumId w:val="0"/>
  </w:num>
  <w:num w:numId="5" w16cid:durableId="183822486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66D6"/>
    <w:rsid w:val="00014168"/>
    <w:rsid w:val="000233BF"/>
    <w:rsid w:val="00035A92"/>
    <w:rsid w:val="000369D9"/>
    <w:rsid w:val="00037E7F"/>
    <w:rsid w:val="00055CD1"/>
    <w:rsid w:val="000624CD"/>
    <w:rsid w:val="0006438B"/>
    <w:rsid w:val="00071C82"/>
    <w:rsid w:val="000B4992"/>
    <w:rsid w:val="000D32A6"/>
    <w:rsid w:val="00113E53"/>
    <w:rsid w:val="00123BCC"/>
    <w:rsid w:val="00134A7A"/>
    <w:rsid w:val="00135937"/>
    <w:rsid w:val="00136B49"/>
    <w:rsid w:val="001412A1"/>
    <w:rsid w:val="0015034C"/>
    <w:rsid w:val="00155EB7"/>
    <w:rsid w:val="001742CD"/>
    <w:rsid w:val="00183BE6"/>
    <w:rsid w:val="001900AC"/>
    <w:rsid w:val="001917E8"/>
    <w:rsid w:val="00194ACA"/>
    <w:rsid w:val="001B45DB"/>
    <w:rsid w:val="001D0709"/>
    <w:rsid w:val="001D0A43"/>
    <w:rsid w:val="001F4A60"/>
    <w:rsid w:val="0020077C"/>
    <w:rsid w:val="00200961"/>
    <w:rsid w:val="00211DEC"/>
    <w:rsid w:val="00221F70"/>
    <w:rsid w:val="002339C4"/>
    <w:rsid w:val="002444E6"/>
    <w:rsid w:val="0027208D"/>
    <w:rsid w:val="0028014C"/>
    <w:rsid w:val="00280DF2"/>
    <w:rsid w:val="00292F72"/>
    <w:rsid w:val="00294E2C"/>
    <w:rsid w:val="002A0837"/>
    <w:rsid w:val="002A0951"/>
    <w:rsid w:val="002A5627"/>
    <w:rsid w:val="002B7833"/>
    <w:rsid w:val="002C276D"/>
    <w:rsid w:val="002D3E84"/>
    <w:rsid w:val="002E2D96"/>
    <w:rsid w:val="002F72E8"/>
    <w:rsid w:val="00304B51"/>
    <w:rsid w:val="00311B3C"/>
    <w:rsid w:val="0032060F"/>
    <w:rsid w:val="00321374"/>
    <w:rsid w:val="00332453"/>
    <w:rsid w:val="003409FB"/>
    <w:rsid w:val="00347D8A"/>
    <w:rsid w:val="00350008"/>
    <w:rsid w:val="00350D1F"/>
    <w:rsid w:val="00381B7E"/>
    <w:rsid w:val="003958F2"/>
    <w:rsid w:val="003A26C4"/>
    <w:rsid w:val="003C2DDB"/>
    <w:rsid w:val="003C32F3"/>
    <w:rsid w:val="003C36B9"/>
    <w:rsid w:val="003C70F5"/>
    <w:rsid w:val="003D0DC7"/>
    <w:rsid w:val="003D496B"/>
    <w:rsid w:val="003E3BFE"/>
    <w:rsid w:val="003F2E20"/>
    <w:rsid w:val="004104F3"/>
    <w:rsid w:val="00422C98"/>
    <w:rsid w:val="00436214"/>
    <w:rsid w:val="004453B3"/>
    <w:rsid w:val="00462819"/>
    <w:rsid w:val="00462A79"/>
    <w:rsid w:val="004733F4"/>
    <w:rsid w:val="00476871"/>
    <w:rsid w:val="00482CBF"/>
    <w:rsid w:val="00484DA9"/>
    <w:rsid w:val="004B2477"/>
    <w:rsid w:val="004C21B4"/>
    <w:rsid w:val="004E602D"/>
    <w:rsid w:val="004E75BF"/>
    <w:rsid w:val="00500BC4"/>
    <w:rsid w:val="005055B7"/>
    <w:rsid w:val="00521372"/>
    <w:rsid w:val="005228E2"/>
    <w:rsid w:val="005416B1"/>
    <w:rsid w:val="00546D93"/>
    <w:rsid w:val="005552F1"/>
    <w:rsid w:val="0056537D"/>
    <w:rsid w:val="00584480"/>
    <w:rsid w:val="005A15AB"/>
    <w:rsid w:val="005A329C"/>
    <w:rsid w:val="005A45AE"/>
    <w:rsid w:val="005B0BE9"/>
    <w:rsid w:val="005B0E9B"/>
    <w:rsid w:val="005B438E"/>
    <w:rsid w:val="005D1030"/>
    <w:rsid w:val="005F6486"/>
    <w:rsid w:val="006075B2"/>
    <w:rsid w:val="00622F7A"/>
    <w:rsid w:val="0064410E"/>
    <w:rsid w:val="0065090C"/>
    <w:rsid w:val="006730F4"/>
    <w:rsid w:val="00676972"/>
    <w:rsid w:val="006852A3"/>
    <w:rsid w:val="006A2439"/>
    <w:rsid w:val="006A368B"/>
    <w:rsid w:val="006A4E03"/>
    <w:rsid w:val="006E513D"/>
    <w:rsid w:val="006E5A28"/>
    <w:rsid w:val="00701857"/>
    <w:rsid w:val="007109EE"/>
    <w:rsid w:val="00784237"/>
    <w:rsid w:val="007877CB"/>
    <w:rsid w:val="00795D0C"/>
    <w:rsid w:val="007B0AEA"/>
    <w:rsid w:val="007C1E59"/>
    <w:rsid w:val="007D3E3D"/>
    <w:rsid w:val="007F0256"/>
    <w:rsid w:val="007F2602"/>
    <w:rsid w:val="007F40BE"/>
    <w:rsid w:val="007F4D0C"/>
    <w:rsid w:val="007F4F81"/>
    <w:rsid w:val="007F7B93"/>
    <w:rsid w:val="00803DBF"/>
    <w:rsid w:val="0082595B"/>
    <w:rsid w:val="0083106A"/>
    <w:rsid w:val="008431E4"/>
    <w:rsid w:val="00850B9B"/>
    <w:rsid w:val="008566D4"/>
    <w:rsid w:val="00857AAD"/>
    <w:rsid w:val="00881A57"/>
    <w:rsid w:val="00886143"/>
    <w:rsid w:val="008C2C16"/>
    <w:rsid w:val="008D5D88"/>
    <w:rsid w:val="008F6605"/>
    <w:rsid w:val="00905883"/>
    <w:rsid w:val="00911C86"/>
    <w:rsid w:val="00917EFD"/>
    <w:rsid w:val="00927055"/>
    <w:rsid w:val="0094455A"/>
    <w:rsid w:val="00954C99"/>
    <w:rsid w:val="00980256"/>
    <w:rsid w:val="00983A27"/>
    <w:rsid w:val="00984C53"/>
    <w:rsid w:val="009A0E78"/>
    <w:rsid w:val="009B62F9"/>
    <w:rsid w:val="00A153ED"/>
    <w:rsid w:val="00A2315F"/>
    <w:rsid w:val="00A24C5A"/>
    <w:rsid w:val="00A3782A"/>
    <w:rsid w:val="00A53C73"/>
    <w:rsid w:val="00A574B8"/>
    <w:rsid w:val="00A63A8F"/>
    <w:rsid w:val="00A7683D"/>
    <w:rsid w:val="00A911FE"/>
    <w:rsid w:val="00A93F55"/>
    <w:rsid w:val="00AA466E"/>
    <w:rsid w:val="00AB5CB9"/>
    <w:rsid w:val="00AE15CD"/>
    <w:rsid w:val="00AE4D14"/>
    <w:rsid w:val="00AF1D5C"/>
    <w:rsid w:val="00B01FF0"/>
    <w:rsid w:val="00B261A6"/>
    <w:rsid w:val="00B30959"/>
    <w:rsid w:val="00B34383"/>
    <w:rsid w:val="00B578B3"/>
    <w:rsid w:val="00B80F7A"/>
    <w:rsid w:val="00B86B06"/>
    <w:rsid w:val="00BA0901"/>
    <w:rsid w:val="00BA1BBB"/>
    <w:rsid w:val="00BB7DD2"/>
    <w:rsid w:val="00BC2711"/>
    <w:rsid w:val="00BD23F3"/>
    <w:rsid w:val="00BE2ADF"/>
    <w:rsid w:val="00C27B76"/>
    <w:rsid w:val="00C3399C"/>
    <w:rsid w:val="00C375A0"/>
    <w:rsid w:val="00C469F8"/>
    <w:rsid w:val="00C506E8"/>
    <w:rsid w:val="00C571A8"/>
    <w:rsid w:val="00C617F8"/>
    <w:rsid w:val="00C666D6"/>
    <w:rsid w:val="00C71136"/>
    <w:rsid w:val="00C72A27"/>
    <w:rsid w:val="00C8445B"/>
    <w:rsid w:val="00CA6A2F"/>
    <w:rsid w:val="00CA7C0B"/>
    <w:rsid w:val="00CC0225"/>
    <w:rsid w:val="00CC41D1"/>
    <w:rsid w:val="00CC74F2"/>
    <w:rsid w:val="00CD79B7"/>
    <w:rsid w:val="00CE0DA2"/>
    <w:rsid w:val="00CE341C"/>
    <w:rsid w:val="00CF129E"/>
    <w:rsid w:val="00CF2FC0"/>
    <w:rsid w:val="00D13528"/>
    <w:rsid w:val="00D2254E"/>
    <w:rsid w:val="00D422C5"/>
    <w:rsid w:val="00D6298B"/>
    <w:rsid w:val="00D639E5"/>
    <w:rsid w:val="00D703A6"/>
    <w:rsid w:val="00D70799"/>
    <w:rsid w:val="00D84989"/>
    <w:rsid w:val="00DA3F48"/>
    <w:rsid w:val="00DA5897"/>
    <w:rsid w:val="00DA637A"/>
    <w:rsid w:val="00DB5B22"/>
    <w:rsid w:val="00DC7CB2"/>
    <w:rsid w:val="00DE64CA"/>
    <w:rsid w:val="00DF3B66"/>
    <w:rsid w:val="00E23002"/>
    <w:rsid w:val="00E6676B"/>
    <w:rsid w:val="00E73867"/>
    <w:rsid w:val="00E8459F"/>
    <w:rsid w:val="00EA1FAF"/>
    <w:rsid w:val="00EE685B"/>
    <w:rsid w:val="00EF0F47"/>
    <w:rsid w:val="00F03808"/>
    <w:rsid w:val="00F14027"/>
    <w:rsid w:val="00F27C7F"/>
    <w:rsid w:val="00F30023"/>
    <w:rsid w:val="00F30292"/>
    <w:rsid w:val="00F333B3"/>
    <w:rsid w:val="00F45CD3"/>
    <w:rsid w:val="00F57DDA"/>
    <w:rsid w:val="00F66288"/>
    <w:rsid w:val="00F84817"/>
    <w:rsid w:val="00F92E92"/>
    <w:rsid w:val="00FC57AA"/>
    <w:rsid w:val="00FD602E"/>
    <w:rsid w:val="00FE5806"/>
    <w:rsid w:val="00FF3D68"/>
    <w:rsid w:val="10D92902"/>
    <w:rsid w:val="17DD99C9"/>
    <w:rsid w:val="268FE10B"/>
    <w:rsid w:val="475AA9B7"/>
    <w:rsid w:val="60A59091"/>
    <w:rsid w:val="630E897C"/>
    <w:rsid w:val="67E9ECA1"/>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DE8BA8"/>
  <w15:chartTrackingRefBased/>
  <w15:docId w15:val="{916CC119-4F44-43D5-8663-95E4398ED5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fr-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6288"/>
  </w:style>
  <w:style w:type="paragraph" w:styleId="Titre1">
    <w:name w:val="heading 1"/>
    <w:basedOn w:val="Normal"/>
    <w:next w:val="Normal"/>
    <w:link w:val="Titre1Car"/>
    <w:uiPriority w:val="9"/>
    <w:qFormat/>
    <w:rsid w:val="00C666D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C666D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C666D6"/>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C666D6"/>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C666D6"/>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C666D6"/>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C666D6"/>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C666D6"/>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C666D6"/>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C666D6"/>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C666D6"/>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C666D6"/>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C666D6"/>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C666D6"/>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C666D6"/>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C666D6"/>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C666D6"/>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C666D6"/>
    <w:rPr>
      <w:rFonts w:eastAsiaTheme="majorEastAsia" w:cstheme="majorBidi"/>
      <w:color w:val="272727" w:themeColor="text1" w:themeTint="D8"/>
    </w:rPr>
  </w:style>
  <w:style w:type="paragraph" w:styleId="Titre">
    <w:name w:val="Title"/>
    <w:basedOn w:val="Normal"/>
    <w:next w:val="Normal"/>
    <w:link w:val="TitreCar"/>
    <w:uiPriority w:val="10"/>
    <w:qFormat/>
    <w:rsid w:val="00C666D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C666D6"/>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C666D6"/>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C666D6"/>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C666D6"/>
    <w:pPr>
      <w:spacing w:before="160"/>
      <w:jc w:val="center"/>
    </w:pPr>
    <w:rPr>
      <w:i/>
      <w:iCs/>
      <w:color w:val="404040" w:themeColor="text1" w:themeTint="BF"/>
    </w:rPr>
  </w:style>
  <w:style w:type="character" w:customStyle="1" w:styleId="CitationCar">
    <w:name w:val="Citation Car"/>
    <w:basedOn w:val="Policepardfaut"/>
    <w:link w:val="Citation"/>
    <w:uiPriority w:val="29"/>
    <w:rsid w:val="00C666D6"/>
    <w:rPr>
      <w:i/>
      <w:iCs/>
      <w:color w:val="404040" w:themeColor="text1" w:themeTint="BF"/>
    </w:rPr>
  </w:style>
  <w:style w:type="paragraph" w:styleId="Paragraphedeliste">
    <w:name w:val="List Paragraph"/>
    <w:basedOn w:val="Normal"/>
    <w:uiPriority w:val="34"/>
    <w:qFormat/>
    <w:rsid w:val="00C666D6"/>
    <w:pPr>
      <w:ind w:left="720"/>
      <w:contextualSpacing/>
    </w:pPr>
  </w:style>
  <w:style w:type="character" w:styleId="Accentuationintense">
    <w:name w:val="Intense Emphasis"/>
    <w:basedOn w:val="Policepardfaut"/>
    <w:uiPriority w:val="21"/>
    <w:qFormat/>
    <w:rsid w:val="00C666D6"/>
    <w:rPr>
      <w:i/>
      <w:iCs/>
      <w:color w:val="0F4761" w:themeColor="accent1" w:themeShade="BF"/>
    </w:rPr>
  </w:style>
  <w:style w:type="paragraph" w:styleId="Citationintense">
    <w:name w:val="Intense Quote"/>
    <w:basedOn w:val="Normal"/>
    <w:next w:val="Normal"/>
    <w:link w:val="CitationintenseCar"/>
    <w:uiPriority w:val="30"/>
    <w:qFormat/>
    <w:rsid w:val="00C666D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C666D6"/>
    <w:rPr>
      <w:i/>
      <w:iCs/>
      <w:color w:val="0F4761" w:themeColor="accent1" w:themeShade="BF"/>
    </w:rPr>
  </w:style>
  <w:style w:type="character" w:styleId="Rfrenceintense">
    <w:name w:val="Intense Reference"/>
    <w:basedOn w:val="Policepardfaut"/>
    <w:uiPriority w:val="32"/>
    <w:qFormat/>
    <w:rsid w:val="00C666D6"/>
    <w:rPr>
      <w:b/>
      <w:bCs/>
      <w:smallCaps/>
      <w:color w:val="0F4761" w:themeColor="accent1" w:themeShade="BF"/>
      <w:spacing w:val="5"/>
    </w:rPr>
  </w:style>
  <w:style w:type="character" w:customStyle="1" w:styleId="ui-provider">
    <w:name w:val="ui-provider"/>
    <w:basedOn w:val="Policepardfaut"/>
    <w:rsid w:val="00F66288"/>
  </w:style>
  <w:style w:type="character" w:styleId="Lienhypertexte">
    <w:name w:val="Hyperlink"/>
    <w:basedOn w:val="Policepardfaut"/>
    <w:uiPriority w:val="99"/>
    <w:unhideWhenUsed/>
    <w:rsid w:val="00D422C5"/>
    <w:rPr>
      <w:color w:val="467886" w:themeColor="hyperlink"/>
      <w:u w:val="single"/>
    </w:rPr>
  </w:style>
  <w:style w:type="character" w:styleId="Mentionnonrsolue">
    <w:name w:val="Unresolved Mention"/>
    <w:basedOn w:val="Policepardfaut"/>
    <w:uiPriority w:val="99"/>
    <w:semiHidden/>
    <w:unhideWhenUsed/>
    <w:rsid w:val="00795D0C"/>
    <w:rPr>
      <w:color w:val="605E5C"/>
      <w:shd w:val="clear" w:color="auto" w:fill="E1DFDD"/>
    </w:rPr>
  </w:style>
  <w:style w:type="character" w:styleId="Lienhypertextesuivivisit">
    <w:name w:val="FollowedHyperlink"/>
    <w:basedOn w:val="Policepardfaut"/>
    <w:uiPriority w:val="99"/>
    <w:semiHidden/>
    <w:unhideWhenUsed/>
    <w:rsid w:val="005A15AB"/>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4785262">
      <w:bodyDiv w:val="1"/>
      <w:marLeft w:val="0"/>
      <w:marRight w:val="0"/>
      <w:marTop w:val="0"/>
      <w:marBottom w:val="0"/>
      <w:divBdr>
        <w:top w:val="none" w:sz="0" w:space="0" w:color="auto"/>
        <w:left w:val="none" w:sz="0" w:space="0" w:color="auto"/>
        <w:bottom w:val="none" w:sz="0" w:space="0" w:color="auto"/>
        <w:right w:val="none" w:sz="0" w:space="0" w:color="auto"/>
      </w:divBdr>
    </w:div>
    <w:div w:id="574900660">
      <w:bodyDiv w:val="1"/>
      <w:marLeft w:val="0"/>
      <w:marRight w:val="0"/>
      <w:marTop w:val="0"/>
      <w:marBottom w:val="0"/>
      <w:divBdr>
        <w:top w:val="none" w:sz="0" w:space="0" w:color="auto"/>
        <w:left w:val="none" w:sz="0" w:space="0" w:color="auto"/>
        <w:bottom w:val="none" w:sz="0" w:space="0" w:color="auto"/>
        <w:right w:val="none" w:sz="0" w:space="0" w:color="auto"/>
      </w:divBdr>
    </w:div>
    <w:div w:id="1560431884">
      <w:bodyDiv w:val="1"/>
      <w:marLeft w:val="0"/>
      <w:marRight w:val="0"/>
      <w:marTop w:val="0"/>
      <w:marBottom w:val="0"/>
      <w:divBdr>
        <w:top w:val="none" w:sz="0" w:space="0" w:color="auto"/>
        <w:left w:val="none" w:sz="0" w:space="0" w:color="auto"/>
        <w:bottom w:val="none" w:sz="0" w:space="0" w:color="auto"/>
        <w:right w:val="none" w:sz="0" w:space="0" w:color="auto"/>
      </w:divBdr>
    </w:div>
    <w:div w:id="1631665092">
      <w:bodyDiv w:val="1"/>
      <w:marLeft w:val="0"/>
      <w:marRight w:val="0"/>
      <w:marTop w:val="0"/>
      <w:marBottom w:val="0"/>
      <w:divBdr>
        <w:top w:val="none" w:sz="0" w:space="0" w:color="auto"/>
        <w:left w:val="none" w:sz="0" w:space="0" w:color="auto"/>
        <w:bottom w:val="none" w:sz="0" w:space="0" w:color="auto"/>
        <w:right w:val="none" w:sz="0" w:space="0" w:color="auto"/>
      </w:divBdr>
    </w:div>
    <w:div w:id="1745107879">
      <w:bodyDiv w:val="1"/>
      <w:marLeft w:val="0"/>
      <w:marRight w:val="0"/>
      <w:marTop w:val="0"/>
      <w:marBottom w:val="0"/>
      <w:divBdr>
        <w:top w:val="none" w:sz="0" w:space="0" w:color="auto"/>
        <w:left w:val="none" w:sz="0" w:space="0" w:color="auto"/>
        <w:bottom w:val="none" w:sz="0" w:space="0" w:color="auto"/>
        <w:right w:val="none" w:sz="0" w:space="0" w:color="auto"/>
      </w:divBdr>
    </w:div>
    <w:div w:id="1974287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localisateur.bnc.ca/" TargetMode="Externa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c21157ca-bce3-41a8-8aa7-a23c4639610a}" enabled="0" method="" siteId="{c21157ca-bce3-41a8-8aa7-a23c4639610a}" removed="1"/>
</clbl:labelList>
</file>

<file path=docProps/app.xml><?xml version="1.0" encoding="utf-8"?>
<Properties xmlns="http://schemas.openxmlformats.org/officeDocument/2006/extended-properties" xmlns:vt="http://schemas.openxmlformats.org/officeDocument/2006/docPropsVTypes">
  <Template>Normal.dotm</Template>
  <TotalTime>7</TotalTime>
  <Pages>2</Pages>
  <Words>359</Words>
  <Characters>1980</Characters>
  <Application>Microsoft Office Word</Application>
  <DocSecurity>0</DocSecurity>
  <Lines>16</Lines>
  <Paragraphs>4</Paragraphs>
  <ScaleCrop>false</ScaleCrop>
  <Company>Banque Nationale du Canada</Company>
  <LinksUpToDate>false</LinksUpToDate>
  <CharactersWithSpaces>2335</CharactersWithSpaces>
  <SharedDoc>false</SharedDoc>
  <HLinks>
    <vt:vector size="12" baseType="variant">
      <vt:variant>
        <vt:i4>8192121</vt:i4>
      </vt:variant>
      <vt:variant>
        <vt:i4>3</vt:i4>
      </vt:variant>
      <vt:variant>
        <vt:i4>0</vt:i4>
      </vt:variant>
      <vt:variant>
        <vt:i4>5</vt:i4>
      </vt:variant>
      <vt:variant>
        <vt:lpwstr>https://www.bnc.ca/outils-applications/formulaires-hypotheque/documentation-juridique.html</vt:lpwstr>
      </vt:variant>
      <vt:variant>
        <vt:lpwstr/>
      </vt:variant>
      <vt:variant>
        <vt:i4>5046366</vt:i4>
      </vt:variant>
      <vt:variant>
        <vt:i4>0</vt:i4>
      </vt:variant>
      <vt:variant>
        <vt:i4>0</vt:i4>
      </vt:variant>
      <vt:variant>
        <vt:i4>5</vt:i4>
      </vt:variant>
      <vt:variant>
        <vt:lpwstr>https://localisateur.bnc.ca/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Lamothe, David</dc:creator>
  <cp:keywords/>
  <dc:description/>
  <cp:lastModifiedBy>Lamothe, David</cp:lastModifiedBy>
  <cp:revision>8</cp:revision>
  <dcterms:created xsi:type="dcterms:W3CDTF">2025-04-07T14:49:00Z</dcterms:created>
  <dcterms:modified xsi:type="dcterms:W3CDTF">2025-04-21T14:24:00Z</dcterms:modified>
</cp:coreProperties>
</file>